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EA" w:rsidRPr="007975EA" w:rsidRDefault="007975EA" w:rsidP="007975EA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7975EA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7975EA" w:rsidRPr="007975EA" w:rsidRDefault="007975EA" w:rsidP="007975EA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Standards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IEEE 802.11ax on 2.4 GHz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802.11ax on 5 GHz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spellStart"/>
      <w:proofErr w:type="gram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vBackward</w:t>
      </w:r>
      <w:proofErr w:type="spellEnd"/>
      <w:proofErr w:type="gram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compatible with 802.11b/g/n/ac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Processor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Qualcomm® Quad-Core CPU ARM Cortex A53s @ 1.0GHz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Antenna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2×2, Integrated Omni-directional antennas (3 </w:t>
      </w:r>
      <w:proofErr w:type="spell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gain @ 2.4 GHz, 3 </w:t>
      </w:r>
      <w:proofErr w:type="spell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gain @ 5 GHz)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Physical Interface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1 x 10/100/1000 BASE-T, RJ-45 Gigabit Ethernet Port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1x DC Jack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Reset Button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LED Indicators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1 x Power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LAN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2.4 GHz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5 GHz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Power </w:t>
      </w:r>
      <w:proofErr w:type="spellStart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Sourcev</w:t>
      </w:r>
      <w:proofErr w:type="spellEnd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Power-over-Ethernet: 802.3af Input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12VDC /1.5A Power Adapter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Maximum Power Consumption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12.8W</w:t>
      </w:r>
    </w:p>
    <w:p w:rsidR="007975EA" w:rsidRPr="007975EA" w:rsidRDefault="007975EA" w:rsidP="007975EA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7975EA" w:rsidRPr="007975EA" w:rsidRDefault="007975EA" w:rsidP="007975EA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Operating Frequency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Dual-Radio Concurrent 2.4 GHz &amp; 5 GHz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Operation Modes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lastRenderedPageBreak/>
        <w:t>Managed mode: AP, Mesh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Stand alone: AP, Mesh,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Frequency Radio 2.4 GHz: 2400 MHz ~ 2835 MHz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 GHz: 5150 MHz ~ 5250 MHz, 5250 MHz ~ 5350 MHz, 5470 MHz ~ 5725 MHz, 5725 MHz ~ 5850 MHz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Transmit Power Up to 20 </w:t>
      </w:r>
      <w:proofErr w:type="spellStart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dBm</w:t>
      </w:r>
      <w:proofErr w:type="spellEnd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on 2.4 GHz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Up to 15 </w:t>
      </w:r>
      <w:proofErr w:type="spell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dBm</w:t>
      </w:r>
      <w:proofErr w:type="spell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2.4 GHz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Up to 15 </w:t>
      </w:r>
      <w:proofErr w:type="spell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dBm</w:t>
      </w:r>
      <w:proofErr w:type="spell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5 GHz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Tx</w:t>
      </w:r>
      <w:proofErr w:type="spellEnd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</w:t>
      </w:r>
      <w:proofErr w:type="spellStart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Beamforming</w:t>
      </w:r>
      <w:proofErr w:type="spellEnd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TxBF</w:t>
      </w:r>
      <w:proofErr w:type="spellEnd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)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Radio Chains/Spatial Stream 2×2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SU-MIMO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Two (2) spatial streams SU-MIMO for 2.4GHz and two (2) spatial streams SU-MIMO for 5GHz up to 1,774Mbps wireless data rate to a single 11aX wireless client device under the both 2.4G Hz and 5GHz radio.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MU-MIMO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Two (2) spatial streams Multiple (MU)-MIMO for up to 1,200 Mbps wireless data rate to transmit to one (1) two streams MU-MIMO 11ax capable wireless client devices under 5GHz simultaneously.</w:t>
      </w:r>
      <w:proofErr w:type="gramEnd"/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Two (2) Multiple (MU)-MIMO for up to 574 Mbps wireless data rate to transmit to </w:t>
      </w:r>
      <w:proofErr w:type="gram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one(</w:t>
      </w:r>
      <w:proofErr w:type="gram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1) two streams MU-MIMO 11ax capable wireless client devices under 2.4GHz simultaneously.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Data Rates (Mbps):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802.11b: 1, 2, 5.5, 11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802.11a/g: 6, 9, 12, 18, 36, 48, 54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802.11n: 6.5 to 300 Mbps (MCS0 to MCS15)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6.5 to 867 Mbps (MCS0 to MCS9, NSS = 1 to 2)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802.11ax: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2.4 GHz: 9 to 574 (MCS0 to MCS11, NSS = 1 to 2)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 GHz: 18 to 1,200 (MCS0 to MSC11, NSS = 1 to 2)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Radio Technologies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802.11ax: Orthogonal Frequency Division Multiple </w:t>
      </w:r>
      <w:proofErr w:type="gram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Access(</w:t>
      </w:r>
      <w:proofErr w:type="gram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OFDMA)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802.11b: Direct-sequence spread-spectrum (DSSS)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802.11ac/a/g/n: Orthogonal Frequency Division Multiple (OFDM)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Channelization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802.11ax supports very high throughput (VHT) —VHT 20/40/80 MHz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 supports very high throughput (VHT) —VHT 20/40/80 MHz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 supports high throughput (HT) —HT 20/40 MHz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 supports very high throughput under the 2.4GHz radio –VHT40 MHz (256-QAM)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802.11n/ac/ax packet aggregation: A-MPDU, A-SPDU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Modulation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802.11ax: BPSK, QPSK, 16-QAM, 64-QAM, 256-QAM, 1024-QAM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BPSK, QPSK, 16-QAM, 64-QAM, 256-QAM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802.11a/g/n: BPSK, QPSK, 16-QAM, 64-QAM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802.11b: BPSK, QPSK, CCK</w:t>
      </w:r>
    </w:p>
    <w:p w:rsidR="007975EA" w:rsidRPr="007975EA" w:rsidRDefault="007975EA" w:rsidP="007975EA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7975EA" w:rsidRPr="007975EA" w:rsidRDefault="007975EA" w:rsidP="007975EA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Multiple BSSID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</w:t>
      </w:r>
      <w:proofErr w:type="gram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8 SSIDs on both 2.4GHz and 5GHz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VLAN Tagging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802.1q SSID-to-VLAN Tagging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Cross-Band VLAN Pass-Through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Management VLAN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Spanning Tree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802.1d Spanning Tree Protocol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QoS</w:t>
      </w:r>
      <w:proofErr w:type="spellEnd"/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(Quality of Service)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Complaint With IEEE 802.11e Standard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WMM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SNMP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v1</w:t>
      </w:r>
      <w:proofErr w:type="gramEnd"/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, v2c, v3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MIB</w:t>
      </w:r>
    </w:p>
    <w:p w:rsidR="007975EA" w:rsidRPr="007975EA" w:rsidRDefault="007975EA" w:rsidP="007975EA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I/II, Private MIB</w:t>
      </w: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br/>
      </w: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br/>
        <w:t>Wireless Security</w:t>
      </w:r>
    </w:p>
    <w:p w:rsidR="007975EA" w:rsidRPr="007975EA" w:rsidRDefault="007975EA" w:rsidP="007975EA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WPA3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WPA2 Enterprise (AES)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Hide SSID in Beacons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MAC Address Filtering, Up to 32 MACs per SSID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SSH Tunnel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Isolation</w:t>
      </w:r>
    </w:p>
    <w:p w:rsidR="007975EA" w:rsidRPr="007975EA" w:rsidRDefault="007975EA" w:rsidP="007975EA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7975EA" w:rsidRPr="007975EA" w:rsidRDefault="007975EA" w:rsidP="007975E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Temperature Range</w:t>
      </w:r>
    </w:p>
    <w:p w:rsidR="007975EA" w:rsidRPr="007975EA" w:rsidRDefault="007975EA" w:rsidP="007975EA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32ºF~104ºF (0 ºC~40 ºC)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-22 ºF~176 ºF (-30 ºC~80 ºC)</w:t>
      </w:r>
    </w:p>
    <w:p w:rsidR="007975EA" w:rsidRPr="007975EA" w:rsidRDefault="007975EA" w:rsidP="007975E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Humidity (non-condensing)</w:t>
      </w:r>
    </w:p>
    <w:p w:rsidR="007975EA" w:rsidRPr="007975EA" w:rsidRDefault="007975EA" w:rsidP="007975EA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90% or less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7975EA" w:rsidRPr="007975EA" w:rsidRDefault="007975EA" w:rsidP="007975EA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7975EA" w:rsidRPr="007975EA" w:rsidRDefault="007975EA" w:rsidP="007975E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ECW220 Device</w:t>
      </w:r>
    </w:p>
    <w:p w:rsidR="007975EA" w:rsidRPr="007975EA" w:rsidRDefault="007975EA" w:rsidP="007975EA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380g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6.30″ (160 mm)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6.30″ (160 mm)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1.31″ (33.2 mm)</w:t>
      </w:r>
    </w:p>
    <w:p w:rsidR="007975EA" w:rsidRPr="007975EA" w:rsidRDefault="007975EA" w:rsidP="007975E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Packaging</w:t>
      </w:r>
    </w:p>
    <w:p w:rsidR="007975EA" w:rsidRPr="007975EA" w:rsidRDefault="007975EA" w:rsidP="007975EA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TBD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8.07″ (205 mm)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8.07″ (205 mm)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3.27″ (83 mm)</w:t>
      </w:r>
    </w:p>
    <w:p w:rsidR="007975EA" w:rsidRPr="007975EA" w:rsidRDefault="007975EA" w:rsidP="007975E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7975EA" w:rsidRPr="007975EA" w:rsidRDefault="007975EA" w:rsidP="007975EA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1 – ECW220 Cloud Managed Indoor Access Point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Ceiling Mount Base (9/16” T-Rail)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Ceiling Mount Base (15/16” T-Rail)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Mounting Kit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7975EA" w:rsidRPr="007975EA" w:rsidRDefault="007975EA" w:rsidP="007975EA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Certifications</w:t>
      </w:r>
    </w:p>
    <w:p w:rsidR="007975EA" w:rsidRPr="007975EA" w:rsidRDefault="007975EA" w:rsidP="007975EA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t>FCC</w:t>
      </w:r>
      <w:r w:rsidRPr="007975EA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CE</w:t>
      </w:r>
    </w:p>
    <w:p w:rsidR="00B92FD8" w:rsidRPr="007975EA" w:rsidRDefault="00B92FD8">
      <w:pPr>
        <w:rPr>
          <w:rFonts w:ascii="Arial" w:hAnsi="Arial" w:cs="Arial"/>
          <w:sz w:val="32"/>
          <w:szCs w:val="32"/>
        </w:rPr>
      </w:pPr>
    </w:p>
    <w:bookmarkEnd w:id="0"/>
    <w:sectPr w:rsidR="00B92FD8" w:rsidRPr="007975EA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EA"/>
    <w:rsid w:val="007975EA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7975EA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975EA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7975EA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7975EA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7975E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7975EA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975EA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7975EA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7975EA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7975E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416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47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5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609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7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875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281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6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545</Words>
  <Characters>3109</Characters>
  <Application>Microsoft Macintosh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2019-08-31T10:35:00Z</dcterms:created>
  <dcterms:modified xsi:type="dcterms:W3CDTF">2019-08-31T10:36:00Z</dcterms:modified>
</cp:coreProperties>
</file>